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0FEA" w:rsidRPr="000D0C3A" w:rsidRDefault="00EB0FEA" w:rsidP="00EB0FEA">
      <w:pPr>
        <w:widowControl/>
        <w:autoSpaceDE w:val="0"/>
        <w:autoSpaceDN w:val="0"/>
        <w:adjustRightInd w:val="0"/>
        <w:jc w:val="center"/>
        <w:rPr>
          <w:rFonts w:ascii="Times New Roman" w:hAnsi="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0C3A">
        <w:rPr>
          <w:rFonts w:ascii="Times New Roman" w:eastAsiaTheme="minorHAnsi" w:hAnsi="Times New Roman"/>
          <w:b/>
          <w:snapToGrid/>
          <w:color w:val="000000"/>
          <w:sz w:val="28"/>
          <w:szCs w:val="28"/>
        </w:rPr>
        <w:t xml:space="preserve">ADVERTISEMENT FOR REQUEST FOR PROPOSAL </w:t>
      </w:r>
      <w:r w:rsidRPr="000D0C3A">
        <w:rPr>
          <w:rFonts w:ascii="Times New Roman" w:eastAsiaTheme="minorHAnsi" w:hAnsi="Times New Roman"/>
          <w:b/>
          <w:snapToGrid/>
          <w:color w:val="000000"/>
          <w:sz w:val="28"/>
          <w:szCs w:val="28"/>
        </w:rPr>
        <w:br/>
      </w:r>
      <w:r>
        <w:rPr>
          <w:rFonts w:ascii="Times New Roman" w:hAnsi="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Benefits Consultant &amp; Brokerage Services </w:t>
      </w:r>
    </w:p>
    <w:p w:rsidR="00EB0FEA" w:rsidRPr="000D0C3A" w:rsidRDefault="00EB0FEA" w:rsidP="00EB0FEA">
      <w:pPr>
        <w:widowControl/>
        <w:autoSpaceDE w:val="0"/>
        <w:autoSpaceDN w:val="0"/>
        <w:adjustRightInd w:val="0"/>
        <w:jc w:val="center"/>
        <w:rPr>
          <w:rFonts w:ascii="Times New Roman" w:hAnsi="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0C3A">
        <w:rPr>
          <w:rFonts w:ascii="Times New Roman" w:hAnsi="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RFP #</w:t>
      </w:r>
      <w:r>
        <w:rPr>
          <w:rFonts w:ascii="Times New Roman" w:hAnsi="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27-07</w:t>
      </w:r>
    </w:p>
    <w:p w:rsidR="00EB0FEA" w:rsidRPr="00E1567B" w:rsidRDefault="00EB0FEA" w:rsidP="00EB0FEA">
      <w:pPr>
        <w:widowControl/>
        <w:autoSpaceDE w:val="0"/>
        <w:autoSpaceDN w:val="0"/>
        <w:adjustRightInd w:val="0"/>
        <w:rPr>
          <w:rFonts w:ascii="Times New Roman" w:eastAsiaTheme="minorHAnsi" w:hAnsi="Times New Roman"/>
          <w:snapToGrid/>
          <w:color w:val="000000"/>
          <w:sz w:val="22"/>
          <w:szCs w:val="22"/>
        </w:rPr>
      </w:pPr>
      <w:r w:rsidRPr="00E1567B">
        <w:rPr>
          <w:rFonts w:ascii="Times New Roman" w:eastAsiaTheme="minorHAnsi" w:hAnsi="Times New Roman"/>
          <w:snapToGrid/>
          <w:color w:val="000000"/>
          <w:sz w:val="22"/>
          <w:szCs w:val="22"/>
        </w:rPr>
        <w:t xml:space="preserve">Newton County Board of Commissioners will be receiving separate sealed proposals </w:t>
      </w:r>
      <w:r>
        <w:rPr>
          <w:rFonts w:ascii="Times New Roman" w:eastAsiaTheme="minorHAnsi" w:hAnsi="Times New Roman"/>
          <w:snapToGrid/>
          <w:color w:val="000000"/>
          <w:sz w:val="22"/>
          <w:szCs w:val="22"/>
        </w:rPr>
        <w:t xml:space="preserve">to solicit qualified providers for Benefits Consultant and Brokerage Services for Newton County Board of Commissioners </w:t>
      </w:r>
      <w:r w:rsidRPr="00E1567B">
        <w:rPr>
          <w:rFonts w:ascii="Times New Roman" w:eastAsiaTheme="minorHAnsi" w:hAnsi="Times New Roman"/>
          <w:snapToGrid/>
          <w:color w:val="000000"/>
          <w:sz w:val="22"/>
          <w:szCs w:val="22"/>
        </w:rPr>
        <w:t xml:space="preserve">electronically </w:t>
      </w:r>
      <w:r w:rsidRPr="00E1567B">
        <w:rPr>
          <w:rFonts w:ascii="Times New Roman" w:eastAsiaTheme="minorHAnsi" w:hAnsi="Times New Roman"/>
          <w:b/>
          <w:snapToGrid/>
          <w:color w:val="000000"/>
          <w:sz w:val="22"/>
          <w:szCs w:val="22"/>
        </w:rPr>
        <w:t>until 9:00 AM, local time</w:t>
      </w:r>
      <w:r>
        <w:rPr>
          <w:rFonts w:ascii="Times New Roman" w:eastAsiaTheme="minorHAnsi" w:hAnsi="Times New Roman"/>
          <w:b/>
          <w:snapToGrid/>
          <w:color w:val="000000"/>
          <w:sz w:val="22"/>
          <w:szCs w:val="22"/>
        </w:rPr>
        <w:t xml:space="preserve">, </w:t>
      </w:r>
      <w:r>
        <w:rPr>
          <w:rFonts w:ascii="Times New Roman" w:eastAsiaTheme="minorHAnsi" w:hAnsi="Times New Roman"/>
          <w:b/>
          <w:snapToGrid/>
          <w:sz w:val="22"/>
          <w:szCs w:val="22"/>
        </w:rPr>
        <w:t>November 12</w:t>
      </w:r>
      <w:r>
        <w:rPr>
          <w:rFonts w:ascii="Times New Roman" w:eastAsiaTheme="minorHAnsi" w:hAnsi="Times New Roman"/>
          <w:b/>
          <w:snapToGrid/>
          <w:color w:val="000000"/>
          <w:sz w:val="22"/>
          <w:szCs w:val="22"/>
        </w:rPr>
        <w:t>, 2026 at 9:00 AM.</w:t>
      </w:r>
      <w:r w:rsidRPr="00E1567B">
        <w:rPr>
          <w:rFonts w:ascii="Times New Roman" w:eastAsiaTheme="minorHAnsi" w:hAnsi="Times New Roman"/>
          <w:snapToGrid/>
          <w:color w:val="000000"/>
          <w:sz w:val="22"/>
          <w:szCs w:val="22"/>
        </w:rPr>
        <w:t xml:space="preserve"> ALL PROPOSALS MUST BE </w:t>
      </w:r>
      <w:r w:rsidRPr="00FB2F51">
        <w:rPr>
          <w:rFonts w:ascii="Times New Roman" w:eastAsiaTheme="minorHAnsi" w:hAnsi="Times New Roman"/>
          <w:snapToGrid/>
          <w:sz w:val="22"/>
          <w:szCs w:val="22"/>
        </w:rPr>
        <w:t>SUBMITTED</w:t>
      </w:r>
      <w:r>
        <w:rPr>
          <w:rFonts w:ascii="Times New Roman" w:eastAsiaTheme="minorHAnsi" w:hAnsi="Times New Roman"/>
          <w:snapToGrid/>
          <w:color w:val="000000"/>
          <w:sz w:val="22"/>
          <w:szCs w:val="22"/>
        </w:rPr>
        <w:t xml:space="preserve"> </w:t>
      </w:r>
      <w:r w:rsidRPr="00E1567B">
        <w:rPr>
          <w:rFonts w:ascii="Times New Roman" w:eastAsiaTheme="minorHAnsi" w:hAnsi="Times New Roman"/>
          <w:snapToGrid/>
          <w:color w:val="000000"/>
          <w:sz w:val="22"/>
          <w:szCs w:val="22"/>
        </w:rPr>
        <w:t xml:space="preserve">THROUGH </w:t>
      </w:r>
      <w:r>
        <w:rPr>
          <w:rFonts w:ascii="Times New Roman" w:eastAsiaTheme="minorHAnsi" w:hAnsi="Times New Roman"/>
          <w:snapToGrid/>
          <w:color w:val="000000"/>
          <w:sz w:val="22"/>
          <w:szCs w:val="22"/>
        </w:rPr>
        <w:t>EUNA’s</w:t>
      </w:r>
      <w:r w:rsidRPr="00E1567B">
        <w:rPr>
          <w:rFonts w:ascii="Times New Roman" w:eastAsiaTheme="minorHAnsi" w:hAnsi="Times New Roman"/>
          <w:snapToGrid/>
          <w:color w:val="000000"/>
          <w:sz w:val="22"/>
          <w:szCs w:val="22"/>
        </w:rPr>
        <w:t xml:space="preserve"> ELECTRONIC </w:t>
      </w:r>
      <w:r w:rsidRPr="00FB2F51">
        <w:rPr>
          <w:rFonts w:ascii="Times New Roman" w:eastAsiaTheme="minorHAnsi" w:hAnsi="Times New Roman"/>
          <w:snapToGrid/>
          <w:sz w:val="22"/>
          <w:szCs w:val="22"/>
        </w:rPr>
        <w:t>SUBMISSION</w:t>
      </w:r>
      <w:r>
        <w:rPr>
          <w:rFonts w:ascii="Times New Roman" w:eastAsiaTheme="minorHAnsi" w:hAnsi="Times New Roman"/>
          <w:snapToGrid/>
          <w:color w:val="000000"/>
          <w:sz w:val="22"/>
          <w:szCs w:val="22"/>
        </w:rPr>
        <w:t xml:space="preserve"> </w:t>
      </w:r>
      <w:r w:rsidRPr="00E1567B">
        <w:rPr>
          <w:rFonts w:ascii="Times New Roman" w:eastAsiaTheme="minorHAnsi" w:hAnsi="Times New Roman"/>
          <w:snapToGrid/>
          <w:color w:val="000000"/>
          <w:sz w:val="22"/>
          <w:szCs w:val="22"/>
        </w:rPr>
        <w:t>PORTAL</w:t>
      </w:r>
      <w:r w:rsidRPr="00E1567B">
        <w:rPr>
          <w:rFonts w:ascii="Times New Roman" w:eastAsiaTheme="minorHAnsi" w:hAnsi="Times New Roman"/>
          <w:b/>
          <w:snapToGrid/>
          <w:color w:val="000000"/>
          <w:sz w:val="22"/>
          <w:szCs w:val="22"/>
        </w:rPr>
        <w:t>.</w:t>
      </w:r>
      <w:r w:rsidRPr="00E1567B">
        <w:rPr>
          <w:rFonts w:ascii="Times New Roman" w:eastAsiaTheme="minorHAnsi" w:hAnsi="Times New Roman"/>
          <w:snapToGrid/>
          <w:color w:val="000000"/>
          <w:sz w:val="22"/>
          <w:szCs w:val="22"/>
        </w:rPr>
        <w:t xml:space="preserve"> </w:t>
      </w:r>
    </w:p>
    <w:p w:rsidR="00EB0FEA" w:rsidRPr="00E1567B" w:rsidRDefault="00EB0FEA" w:rsidP="00EB0FEA">
      <w:pPr>
        <w:widowControl/>
        <w:autoSpaceDE w:val="0"/>
        <w:autoSpaceDN w:val="0"/>
        <w:adjustRightInd w:val="0"/>
        <w:rPr>
          <w:rFonts w:ascii="Times New Roman" w:eastAsiaTheme="minorHAnsi" w:hAnsi="Times New Roman"/>
          <w:snapToGrid/>
          <w:color w:val="000000"/>
          <w:sz w:val="22"/>
          <w:szCs w:val="22"/>
        </w:rPr>
      </w:pPr>
    </w:p>
    <w:p w:rsidR="00EB0FEA" w:rsidRPr="00E1567B" w:rsidRDefault="00EB0FEA" w:rsidP="00EB0FEA">
      <w:pPr>
        <w:jc w:val="both"/>
        <w:rPr>
          <w:rFonts w:ascii="Times New Roman" w:eastAsiaTheme="minorHAnsi" w:hAnsi="Times New Roman"/>
          <w:snapToGrid/>
          <w:color w:val="000000"/>
          <w:sz w:val="22"/>
          <w:szCs w:val="22"/>
        </w:rPr>
      </w:pPr>
      <w:r w:rsidRPr="00E1567B">
        <w:rPr>
          <w:rFonts w:ascii="Times New Roman" w:eastAsiaTheme="minorHAnsi" w:hAnsi="Times New Roman"/>
          <w:snapToGrid/>
          <w:color w:val="000000"/>
          <w:sz w:val="22"/>
          <w:szCs w:val="22"/>
        </w:rPr>
        <w:t xml:space="preserve">INSURANCE:  </w:t>
      </w:r>
      <w:r w:rsidRPr="00E1567B">
        <w:rPr>
          <w:rFonts w:ascii="Times New Roman" w:hAnsi="Times New Roman"/>
          <w:sz w:val="22"/>
          <w:szCs w:val="22"/>
        </w:rPr>
        <w:br/>
      </w:r>
      <w:r w:rsidRPr="00E1567B">
        <w:rPr>
          <w:rFonts w:ascii="Times New Roman" w:eastAsiaTheme="minorHAnsi" w:hAnsi="Times New Roman"/>
          <w:snapToGrid/>
          <w:color w:val="000000"/>
          <w:sz w:val="22"/>
          <w:szCs w:val="22"/>
        </w:rPr>
        <w:t>Consultant shall maintain the following insurance:</w:t>
      </w:r>
    </w:p>
    <w:p w:rsidR="00EB0FEA" w:rsidRPr="00E1567B" w:rsidRDefault="00EB0FEA" w:rsidP="00EB0FEA">
      <w:pPr>
        <w:jc w:val="both"/>
        <w:rPr>
          <w:rFonts w:ascii="Times New Roman" w:eastAsiaTheme="minorHAnsi" w:hAnsi="Times New Roman"/>
          <w:snapToGrid/>
          <w:color w:val="000000"/>
          <w:sz w:val="22"/>
          <w:szCs w:val="22"/>
        </w:rPr>
      </w:pPr>
      <w:r w:rsidRPr="00E1567B">
        <w:rPr>
          <w:rFonts w:ascii="Times New Roman" w:eastAsiaTheme="minorHAnsi" w:hAnsi="Times New Roman"/>
          <w:snapToGrid/>
          <w:color w:val="000000"/>
          <w:sz w:val="22"/>
          <w:szCs w:val="22"/>
        </w:rPr>
        <w:t xml:space="preserve">a)  Comprehensive General Liability, including blanket contractual, covering bodily injuries with limits of no less than $1,000,000.00 per occurrence, and property damage with limits of no less than $1,000,000.00 per occurrence; </w:t>
      </w:r>
    </w:p>
    <w:p w:rsidR="00EB0FEA" w:rsidRPr="00E1567B" w:rsidRDefault="00EB0FEA" w:rsidP="00EB0FEA">
      <w:pPr>
        <w:jc w:val="both"/>
        <w:rPr>
          <w:rFonts w:ascii="Times New Roman" w:eastAsiaTheme="minorHAnsi" w:hAnsi="Times New Roman"/>
          <w:snapToGrid/>
          <w:color w:val="000000"/>
          <w:sz w:val="22"/>
          <w:szCs w:val="22"/>
        </w:rPr>
      </w:pPr>
      <w:r w:rsidRPr="00E1567B">
        <w:rPr>
          <w:rFonts w:ascii="Times New Roman" w:eastAsiaTheme="minorHAnsi" w:hAnsi="Times New Roman"/>
          <w:snapToGrid/>
          <w:color w:val="000000"/>
          <w:sz w:val="22"/>
          <w:szCs w:val="22"/>
        </w:rPr>
        <w:t>b)  Commercial Automobile Liability, including blanket contractual, covering bodily injuries with limits of no less than $1,000,000.00 per occurrence, and property damage with limits of no less than $1,000,000.00 per accident;</w:t>
      </w:r>
    </w:p>
    <w:p w:rsidR="00EB0FEA" w:rsidRPr="00E1567B" w:rsidRDefault="00EB0FEA" w:rsidP="00EB0FEA">
      <w:pPr>
        <w:jc w:val="both"/>
        <w:rPr>
          <w:rFonts w:ascii="Times New Roman" w:eastAsiaTheme="minorHAnsi" w:hAnsi="Times New Roman"/>
          <w:snapToGrid/>
          <w:color w:val="000000"/>
          <w:sz w:val="22"/>
          <w:szCs w:val="22"/>
        </w:rPr>
      </w:pPr>
      <w:r w:rsidRPr="00E1567B">
        <w:rPr>
          <w:rFonts w:ascii="Times New Roman" w:eastAsiaTheme="minorHAnsi" w:hAnsi="Times New Roman"/>
          <w:snapToGrid/>
          <w:color w:val="000000"/>
          <w:sz w:val="22"/>
          <w:szCs w:val="22"/>
        </w:rPr>
        <w:t xml:space="preserve">c)  Statutory </w:t>
      </w:r>
      <w:r w:rsidRPr="00FB2F51">
        <w:rPr>
          <w:rFonts w:ascii="Times New Roman" w:eastAsiaTheme="minorHAnsi" w:hAnsi="Times New Roman"/>
          <w:snapToGrid/>
          <w:sz w:val="22"/>
          <w:szCs w:val="22"/>
        </w:rPr>
        <w:t>Workers’</w:t>
      </w:r>
      <w:r>
        <w:rPr>
          <w:rFonts w:ascii="Times New Roman" w:eastAsiaTheme="minorHAnsi" w:hAnsi="Times New Roman"/>
          <w:snapToGrid/>
          <w:color w:val="000000"/>
          <w:sz w:val="22"/>
          <w:szCs w:val="22"/>
        </w:rPr>
        <w:t xml:space="preserve"> </w:t>
      </w:r>
      <w:r w:rsidRPr="00E1567B">
        <w:rPr>
          <w:rFonts w:ascii="Times New Roman" w:eastAsiaTheme="minorHAnsi" w:hAnsi="Times New Roman"/>
          <w:snapToGrid/>
          <w:color w:val="000000"/>
          <w:sz w:val="22"/>
          <w:szCs w:val="22"/>
        </w:rPr>
        <w:t xml:space="preserve">Compensation Insurance, including $1,000,000.00 employer's liability insurance; </w:t>
      </w:r>
    </w:p>
    <w:p w:rsidR="00EB0FEA" w:rsidRPr="00E1567B" w:rsidRDefault="00EB0FEA" w:rsidP="00EB0FEA">
      <w:pPr>
        <w:widowControl/>
        <w:autoSpaceDE w:val="0"/>
        <w:autoSpaceDN w:val="0"/>
        <w:adjustRightInd w:val="0"/>
        <w:rPr>
          <w:rFonts w:ascii="Times New Roman" w:eastAsiaTheme="minorHAnsi" w:hAnsi="Times New Roman"/>
          <w:snapToGrid/>
          <w:color w:val="000000"/>
          <w:sz w:val="22"/>
          <w:szCs w:val="22"/>
        </w:rPr>
      </w:pPr>
      <w:r w:rsidRPr="00E1567B">
        <w:rPr>
          <w:rFonts w:ascii="Times New Roman" w:eastAsiaTheme="minorHAnsi" w:hAnsi="Times New Roman"/>
          <w:snapToGrid/>
          <w:color w:val="000000"/>
          <w:sz w:val="22"/>
          <w:szCs w:val="22"/>
        </w:rPr>
        <w:t>All insurance shall be provided by an insurer(s) acceptable to the County, and shall provide for thirty (30) days prior notice of cancellation to the County.  Upon request, Contractor shall deliver to the County a certificate or policy of insurance evidencing Contractors compliance with this paragraph.  Contractor shall abide by all terms and conditions of the insurance and shall do nothing to impair or invalidate the coverage.</w:t>
      </w:r>
    </w:p>
    <w:p w:rsidR="00EB0FEA" w:rsidRPr="00E1567B" w:rsidRDefault="00EB0FEA" w:rsidP="00EB0FEA">
      <w:pPr>
        <w:widowControl/>
        <w:autoSpaceDE w:val="0"/>
        <w:autoSpaceDN w:val="0"/>
        <w:adjustRightInd w:val="0"/>
        <w:rPr>
          <w:rFonts w:ascii="Times New Roman" w:eastAsiaTheme="minorHAnsi" w:hAnsi="Times New Roman"/>
          <w:snapToGrid/>
          <w:color w:val="000000"/>
          <w:sz w:val="22"/>
          <w:szCs w:val="22"/>
        </w:rPr>
      </w:pPr>
      <w:r w:rsidRPr="00E1567B">
        <w:rPr>
          <w:rFonts w:ascii="Times New Roman" w:eastAsiaTheme="minorHAnsi" w:hAnsi="Times New Roman"/>
          <w:i/>
          <w:snapToGrid/>
          <w:color w:val="000000"/>
          <w:sz w:val="22"/>
          <w:szCs w:val="22"/>
        </w:rPr>
        <w:t>Note:</w:t>
      </w:r>
      <w:r w:rsidRPr="00E1567B">
        <w:rPr>
          <w:rFonts w:ascii="Times New Roman" w:eastAsiaTheme="minorHAnsi" w:hAnsi="Times New Roman"/>
          <w:snapToGrid/>
          <w:color w:val="000000"/>
          <w:sz w:val="22"/>
          <w:szCs w:val="22"/>
        </w:rPr>
        <w:t xml:space="preserve"> Prime firms and any sub consultants must have a business license and be full</w:t>
      </w:r>
      <w:r w:rsidRPr="00FB2F51">
        <w:rPr>
          <w:rFonts w:ascii="Times New Roman" w:eastAsiaTheme="minorHAnsi" w:hAnsi="Times New Roman"/>
          <w:snapToGrid/>
          <w:sz w:val="22"/>
          <w:szCs w:val="22"/>
        </w:rPr>
        <w:t>y insured</w:t>
      </w:r>
      <w:r>
        <w:rPr>
          <w:rFonts w:ascii="Times New Roman" w:eastAsiaTheme="minorHAnsi" w:hAnsi="Times New Roman"/>
          <w:snapToGrid/>
          <w:color w:val="000000"/>
          <w:sz w:val="22"/>
          <w:szCs w:val="22"/>
        </w:rPr>
        <w:t xml:space="preserve"> </w:t>
      </w:r>
      <w:r w:rsidRPr="00E1567B">
        <w:rPr>
          <w:rFonts w:ascii="Times New Roman" w:eastAsiaTheme="minorHAnsi" w:hAnsi="Times New Roman"/>
          <w:snapToGrid/>
          <w:color w:val="000000"/>
          <w:sz w:val="22"/>
          <w:szCs w:val="22"/>
        </w:rPr>
        <w:t>as described herein.</w:t>
      </w:r>
    </w:p>
    <w:p w:rsidR="00EB0FEA" w:rsidRPr="00E1567B" w:rsidRDefault="00EB0FEA" w:rsidP="00EB0FEA">
      <w:pPr>
        <w:widowControl/>
        <w:autoSpaceDE w:val="0"/>
        <w:autoSpaceDN w:val="0"/>
        <w:adjustRightInd w:val="0"/>
        <w:rPr>
          <w:rFonts w:ascii="Times New Roman" w:eastAsiaTheme="minorHAnsi" w:hAnsi="Times New Roman"/>
          <w:snapToGrid/>
          <w:color w:val="000000"/>
          <w:sz w:val="22"/>
          <w:szCs w:val="22"/>
        </w:rPr>
      </w:pPr>
    </w:p>
    <w:p w:rsidR="00EB0FEA" w:rsidRPr="00E1567B" w:rsidRDefault="00EB0FEA" w:rsidP="00EB0FEA">
      <w:pPr>
        <w:widowControl/>
        <w:autoSpaceDE w:val="0"/>
        <w:autoSpaceDN w:val="0"/>
        <w:adjustRightInd w:val="0"/>
        <w:rPr>
          <w:rFonts w:ascii="Times New Roman" w:eastAsiaTheme="minorHAnsi" w:hAnsi="Times New Roman"/>
          <w:snapToGrid/>
          <w:color w:val="000000"/>
          <w:sz w:val="22"/>
          <w:szCs w:val="22"/>
        </w:rPr>
      </w:pPr>
      <w:r w:rsidRPr="00E1567B">
        <w:rPr>
          <w:rFonts w:ascii="Times New Roman" w:eastAsiaTheme="minorHAnsi" w:hAnsi="Times New Roman"/>
          <w:snapToGrid/>
          <w:color w:val="000000"/>
          <w:sz w:val="22"/>
          <w:szCs w:val="22"/>
        </w:rPr>
        <w:t>Each proposal will be considered by the Newton County Board of Commissioners, taking into consideration specific evaluation factors, as set forth in the Request for Proposal.   The County reserves the right to reject any or all Proposals, including without limitation, the right to reject any Proposal that the County believes would not be in the best interest of the Project.</w:t>
      </w:r>
    </w:p>
    <w:p w:rsidR="00EB0FEA" w:rsidRPr="00E1567B" w:rsidRDefault="00EB0FEA" w:rsidP="00EB0FEA">
      <w:pPr>
        <w:widowControl/>
        <w:autoSpaceDE w:val="0"/>
        <w:autoSpaceDN w:val="0"/>
        <w:adjustRightInd w:val="0"/>
        <w:rPr>
          <w:rFonts w:ascii="Times New Roman" w:eastAsiaTheme="minorHAnsi" w:hAnsi="Times New Roman"/>
          <w:snapToGrid/>
          <w:color w:val="000000"/>
          <w:sz w:val="22"/>
          <w:szCs w:val="22"/>
        </w:rPr>
      </w:pPr>
    </w:p>
    <w:p w:rsidR="00EB0FEA" w:rsidRPr="00274BD7" w:rsidRDefault="00EB0FEA" w:rsidP="00EB0FEA">
      <w:pPr>
        <w:widowControl/>
        <w:autoSpaceDE w:val="0"/>
        <w:autoSpaceDN w:val="0"/>
        <w:adjustRightInd w:val="0"/>
        <w:rPr>
          <w:rFonts w:ascii="Times New Roman" w:eastAsiaTheme="minorHAnsi" w:hAnsi="Times New Roman"/>
          <w:snapToGrid/>
          <w:color w:val="FF0000"/>
          <w:sz w:val="22"/>
          <w:szCs w:val="22"/>
        </w:rPr>
      </w:pPr>
      <w:r w:rsidRPr="00E1567B">
        <w:rPr>
          <w:rFonts w:ascii="Times New Roman" w:eastAsiaTheme="minorHAnsi" w:hAnsi="Times New Roman"/>
          <w:snapToGrid/>
          <w:color w:val="000000"/>
          <w:sz w:val="22"/>
          <w:szCs w:val="22"/>
        </w:rPr>
        <w:t xml:space="preserve">Digital copies of the PROPOSAL DOCUMENTS may be obtained at the Purchasing office at no charge by visiting </w:t>
      </w:r>
      <w:hyperlink r:id="rId4" w:history="1">
        <w:r w:rsidRPr="00E1567B">
          <w:rPr>
            <w:rStyle w:val="Hyperlink"/>
            <w:rFonts w:ascii="Times New Roman" w:eastAsiaTheme="minorHAnsi" w:hAnsi="Times New Roman"/>
            <w:snapToGrid/>
            <w:sz w:val="22"/>
            <w:szCs w:val="22"/>
          </w:rPr>
          <w:t>www.co.newton.ga.us</w:t>
        </w:r>
      </w:hyperlink>
      <w:r w:rsidRPr="00E1567B">
        <w:rPr>
          <w:rFonts w:ascii="Times New Roman" w:eastAsiaTheme="minorHAnsi" w:hAnsi="Times New Roman"/>
          <w:snapToGrid/>
          <w:color w:val="000000"/>
          <w:sz w:val="22"/>
          <w:szCs w:val="22"/>
        </w:rPr>
        <w:t xml:space="preserve"> or contacting Randi Fincher at 678-625-1237 or </w:t>
      </w:r>
      <w:hyperlink r:id="rId5" w:history="1">
        <w:r w:rsidRPr="00E1567B">
          <w:rPr>
            <w:rStyle w:val="Hyperlink"/>
            <w:rFonts w:ascii="Times New Roman" w:eastAsiaTheme="minorHAnsi" w:hAnsi="Times New Roman"/>
            <w:snapToGrid/>
            <w:sz w:val="22"/>
            <w:szCs w:val="22"/>
          </w:rPr>
          <w:t>rfincher@co.newton.ga.us</w:t>
        </w:r>
      </w:hyperlink>
      <w:r w:rsidRPr="00E1567B">
        <w:rPr>
          <w:rFonts w:ascii="Times New Roman" w:eastAsiaTheme="minorHAnsi" w:hAnsi="Times New Roman"/>
          <w:snapToGrid/>
          <w:color w:val="000000"/>
          <w:sz w:val="22"/>
          <w:szCs w:val="22"/>
        </w:rPr>
        <w:t>.  Hard copies of the PROPOSAL DOCUMENTS may be obtained upon a non-refundable payment of $25.00 for each set.  The County is not obligated to consider the contractor’s proposal if they are not on record with the issuing office as having received complete Proposal Documents.</w:t>
      </w:r>
      <w:r w:rsidRPr="00E1567B">
        <w:rPr>
          <w:rFonts w:ascii="Times New Roman" w:eastAsiaTheme="minorHAnsi" w:hAnsi="Times New Roman"/>
          <w:snapToGrid/>
          <w:color w:val="000000"/>
          <w:sz w:val="22"/>
          <w:szCs w:val="22"/>
        </w:rPr>
        <w:br/>
      </w:r>
      <w:r w:rsidRPr="00E1567B">
        <w:rPr>
          <w:rFonts w:ascii="Times New Roman" w:eastAsiaTheme="minorHAnsi" w:hAnsi="Times New Roman"/>
          <w:snapToGrid/>
          <w:color w:val="000000"/>
          <w:sz w:val="22"/>
          <w:szCs w:val="22"/>
        </w:rPr>
        <w:br/>
      </w:r>
      <w:r w:rsidRPr="00D72400">
        <w:rPr>
          <w:rFonts w:ascii="Times New Roman" w:eastAsiaTheme="minorHAnsi" w:hAnsi="Times New Roman"/>
          <w:snapToGrid/>
          <w:sz w:val="22"/>
          <w:szCs w:val="22"/>
        </w:rPr>
        <w:t>October 22</w:t>
      </w:r>
      <w:r w:rsidRPr="00FB2F51">
        <w:rPr>
          <w:rFonts w:ascii="Times New Roman" w:eastAsiaTheme="minorHAnsi" w:hAnsi="Times New Roman"/>
          <w:snapToGrid/>
          <w:color w:val="000000"/>
          <w:sz w:val="22"/>
          <w:szCs w:val="22"/>
        </w:rPr>
        <w:t>, 2026</w:t>
      </w:r>
      <w:r>
        <w:rPr>
          <w:rFonts w:ascii="Times New Roman" w:eastAsiaTheme="minorHAnsi" w:hAnsi="Times New Roman"/>
          <w:strike/>
          <w:snapToGrid/>
          <w:color w:val="000000"/>
          <w:sz w:val="22"/>
          <w:szCs w:val="22"/>
        </w:rPr>
        <w:t xml:space="preserve"> </w:t>
      </w:r>
    </w:p>
    <w:p w:rsidR="00EB0FEA" w:rsidRPr="00E1567B" w:rsidRDefault="00EB0FEA" w:rsidP="00EB0FEA">
      <w:pPr>
        <w:widowControl/>
        <w:autoSpaceDE w:val="0"/>
        <w:autoSpaceDN w:val="0"/>
        <w:adjustRightInd w:val="0"/>
        <w:rPr>
          <w:rFonts w:ascii="Times New Roman" w:eastAsiaTheme="minorHAnsi" w:hAnsi="Times New Roman"/>
          <w:snapToGrid/>
          <w:color w:val="000000"/>
          <w:sz w:val="22"/>
          <w:szCs w:val="22"/>
        </w:rPr>
      </w:pPr>
      <w:r w:rsidRPr="00E1567B">
        <w:rPr>
          <w:rFonts w:ascii="Times New Roman" w:eastAsiaTheme="minorHAnsi" w:hAnsi="Times New Roman"/>
          <w:snapToGrid/>
          <w:color w:val="000000"/>
          <w:sz w:val="22"/>
          <w:szCs w:val="22"/>
        </w:rPr>
        <w:t>Newton County Board of Commissioners</w:t>
      </w:r>
    </w:p>
    <w:p w:rsidR="006E24C1" w:rsidRDefault="006E24C1">
      <w:bookmarkStart w:id="0" w:name="_GoBack"/>
      <w:bookmarkEnd w:id="0"/>
    </w:p>
    <w:sectPr w:rsidR="006E24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FEA"/>
    <w:rsid w:val="006E24C1"/>
    <w:rsid w:val="00EB0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AB1216-7DA4-48A1-8C83-B70797F15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0FEA"/>
    <w:pPr>
      <w:widowControl w:val="0"/>
      <w:spacing w:after="0" w:line="240" w:lineRule="auto"/>
    </w:pPr>
    <w:rPr>
      <w:rFonts w:ascii="Courier New" w:eastAsia="Times New Roman" w:hAnsi="Courier New"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F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rfincher@co.newton.ga.us" TargetMode="External"/><Relationship Id="rId4" Type="http://schemas.openxmlformats.org/officeDocument/2006/relationships/hyperlink" Target="http://www.co.newton.ga.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390</Words>
  <Characters>2225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Randi Fincher</dc:creator>
  <cp:keywords/>
  <dc:description/>
  <cp:lastModifiedBy>Randi Fincher</cp:lastModifiedBy>
  <cp:revision>1</cp:revision>
  <dcterms:created xsi:type="dcterms:W3CDTF">2026-10-22T13:36:00Z</dcterms:created>
  <dcterms:modified xsi:type="dcterms:W3CDTF">2026-10-22T13:46:00Z</dcterms:modified>
</cp:coreProperties>
</file>