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B95E1" w14:textId="77777777" w:rsidR="008205A1" w:rsidRDefault="00DC1FB8">
      <w:pPr>
        <w:spacing w:after="240"/>
        <w:jc w:val="center"/>
      </w:pPr>
      <w:r>
        <w:rPr>
          <w:b/>
          <w:bCs/>
        </w:rPr>
        <w:t>ADVERTISEMENT FOR BIDS</w:t>
      </w:r>
    </w:p>
    <w:p w14:paraId="1FF18DDD" w14:textId="5E9C6552" w:rsidR="008205A1" w:rsidRDefault="00DC1FB8">
      <w:pPr>
        <w:spacing w:after="200"/>
        <w:jc w:val="both"/>
      </w:pPr>
      <w:r>
        <w:t xml:space="preserve">Sealed proposals will be received by the </w:t>
      </w:r>
      <w:r>
        <w:rPr>
          <w:u w:val="single"/>
        </w:rPr>
        <w:t>City of Buena Vista, Georgia</w:t>
      </w:r>
      <w:r>
        <w:t xml:space="preserve"> at the </w:t>
      </w:r>
      <w:r>
        <w:rPr>
          <w:u w:val="single"/>
        </w:rPr>
        <w:t>Buena Vista City Hall, 136 6</w:t>
      </w:r>
      <w:r>
        <w:rPr>
          <w:u w:val="single"/>
          <w:vertAlign w:val="superscript"/>
        </w:rPr>
        <w:t>th</w:t>
      </w:r>
      <w:r>
        <w:rPr>
          <w:u w:val="single"/>
        </w:rPr>
        <w:t xml:space="preserve"> Avenue, Buena Vista, Georgia 31803</w:t>
      </w:r>
      <w:r>
        <w:t xml:space="preserve"> until 2:00 PM local time, December 9, 2026 for the </w:t>
      </w:r>
      <w:r>
        <w:rPr>
          <w:u w:val="single"/>
        </w:rPr>
        <w:t>Josh Gibson Park</w:t>
      </w:r>
      <w:r>
        <w:t xml:space="preserve"> project, at which time and place they will be publicly opened and read. The park improvements include: installation of a playground, sport court, and walking path; construction of a covered stage; development of landscaping; and other related work.</w:t>
      </w:r>
    </w:p>
    <w:p w14:paraId="10DC28D0" w14:textId="77777777" w:rsidR="008205A1" w:rsidRDefault="00DC1FB8">
      <w:pPr>
        <w:spacing w:after="200"/>
        <w:jc w:val="both"/>
      </w:pPr>
      <w:r>
        <w:t>This project is funded in part by the Land and Water Conservation Fund (LWCF), a program of the U.S. Department of the Interior, National Park Service, administered by the Georgia Department of Natural Resources (Project No. 13-01100 (P25AP02009)). Federal requirements apply, including 2 CFR Part 200 (including Appendix II), 36 CFR Part 59, and the Build America, Buy America requirements described below.</w:t>
      </w:r>
    </w:p>
    <w:p w14:paraId="69166FA7" w14:textId="77777777" w:rsidR="008205A1" w:rsidRDefault="00DC1FB8">
      <w:pPr>
        <w:spacing w:after="80"/>
        <w:jc w:val="both"/>
      </w:pPr>
      <w:r>
        <w:rPr>
          <w:b/>
          <w:bCs/>
        </w:rPr>
        <w:t>BUILD AMERICA, BUY AMERICA (BABA):</w:t>
      </w:r>
      <w:r>
        <w:t xml:space="preserve"> As required by Section 70914 of the Bipartisan Infrastructure Law (also known as the Infrastructure Investment and Jobs Act), P.L. 117-58, none of the federal funds for this project may be used unless all of the iron, steel, manufactured products, and construction materials used in the project are produced in the United States, unless subject to an approved waiver. This requirement applies to all contracts and purchase orders for work or products under this project. Specifically:</w:t>
      </w:r>
    </w:p>
    <w:p w14:paraId="1CC64D6F" w14:textId="77777777" w:rsidR="008205A1" w:rsidRDefault="00DC1FB8">
      <w:pPr>
        <w:pStyle w:val="ListParagraph"/>
        <w:numPr>
          <w:ilvl w:val="0"/>
          <w:numId w:val="2"/>
        </w:numPr>
        <w:spacing w:after="80"/>
        <w:jc w:val="both"/>
      </w:pPr>
      <w:r>
        <w:t>All iron and steel used in the project must be produced in the United States. This means all manufacturing processes, from the initial melting stage through the application of coatings, occurred in the United States;</w:t>
      </w:r>
    </w:p>
    <w:p w14:paraId="7E956726" w14:textId="2D1EB8BA" w:rsidR="008205A1" w:rsidRDefault="00DC1FB8">
      <w:pPr>
        <w:pStyle w:val="ListParagraph"/>
        <w:numPr>
          <w:ilvl w:val="0"/>
          <w:numId w:val="2"/>
        </w:numPr>
        <w:spacing w:after="80"/>
        <w:jc w:val="both"/>
      </w:pPr>
      <w:r>
        <w:t>All manufactured products used in the project must be produced in the United States. This means the manufactured product was manufactured in the United States, and the cost of the components of the manufactured product that are mined, produced, or manufactured in the United States is greater than 55 percent of the total cost of all components of the manufactured product, unless another standard for determining the minimum amount of domestic content of the manufactured product has been established under applicable law or regulation; and</w:t>
      </w:r>
    </w:p>
    <w:p w14:paraId="44A3161D" w14:textId="77777777" w:rsidR="008205A1" w:rsidRDefault="00DC1FB8">
      <w:pPr>
        <w:pStyle w:val="ListParagraph"/>
        <w:numPr>
          <w:ilvl w:val="0"/>
          <w:numId w:val="2"/>
        </w:numPr>
        <w:spacing w:after="160"/>
        <w:jc w:val="both"/>
      </w:pPr>
      <w:r>
        <w:t>All construction materials must be manufactured in the United States. This means all manufacturing processes for the construction material occurred in the United States.</w:t>
      </w:r>
    </w:p>
    <w:p w14:paraId="3F94335F" w14:textId="0E723873" w:rsidR="008205A1" w:rsidRDefault="00DC1FB8">
      <w:pPr>
        <w:spacing w:after="200"/>
        <w:jc w:val="both"/>
      </w:pPr>
      <w:r>
        <w:t>The Buy America preference applies only to articles, materials, and supplies that are consumed in, incorporated into, or affixed to the project. It does not apply to tools, equipment, and supplies, such as temporary scaffolding, brought to the construction site and removed at or before completion of the project, nor to equipment and furnishings, such as movable chairs and desks, and portable computer equipment, that are used at or within the finished project but are not an integral part of the structure or permanently affixed to the project. The complete Build America, Buy America requirements, including definitions and waiver provisions, are included in the Bid Documents. Bidders are responsible for compliance with these requirements. For further information, visit www.doi.gov/grants/BuyAmerica.</w:t>
      </w:r>
    </w:p>
    <w:p w14:paraId="33839F60" w14:textId="287B0568" w:rsidR="008205A1" w:rsidRDefault="00DC1FB8">
      <w:pPr>
        <w:spacing w:after="200"/>
        <w:jc w:val="both"/>
      </w:pPr>
      <w:r>
        <w:t xml:space="preserve">A PRE-BID MEETING will be held on November 18, 2026 at 2:00 PM local time, at the </w:t>
      </w:r>
      <w:r>
        <w:rPr>
          <w:u w:val="single"/>
        </w:rPr>
        <w:t>Buena Vista City Hall, 136 6</w:t>
      </w:r>
      <w:r>
        <w:rPr>
          <w:u w:val="single"/>
          <w:vertAlign w:val="superscript"/>
        </w:rPr>
        <w:t>th</w:t>
      </w:r>
      <w:r>
        <w:rPr>
          <w:u w:val="single"/>
        </w:rPr>
        <w:t xml:space="preserve"> Avenue, Buena Vista, Georgia 31803</w:t>
      </w:r>
      <w:r>
        <w:t>. Bidders will be given an opportunity to inspect the project site. Contractors are encouraged but not required to attend and participate in this meeting. Representatives of the Owner will be present to discuss the project. The representative of the Owner will issue to all prospective bidders of record such Addenda as the Owner considers necessary to respond to questions arising at the meeting. Oral statements may not be relied upon and will not be binding.</w:t>
      </w:r>
    </w:p>
    <w:p w14:paraId="5B85F3E0" w14:textId="0CE24C14" w:rsidR="008205A1" w:rsidRDefault="00DC1FB8">
      <w:pPr>
        <w:spacing w:after="200"/>
        <w:jc w:val="both"/>
      </w:pPr>
      <w:r>
        <w:t xml:space="preserve">All questions regarding the Bid Documents shall be submitted in writing to the Pape-Dawson contact person listed below no later than </w:t>
      </w:r>
      <w:r w:rsidR="0001061F">
        <w:t>5:00 PM on November 27</w:t>
      </w:r>
      <w:r w:rsidR="0001061F" w:rsidRPr="0001061F">
        <w:rPr>
          <w:vertAlign w:val="superscript"/>
        </w:rPr>
        <w:t>th</w:t>
      </w:r>
      <w:r w:rsidR="0001061F">
        <w:t xml:space="preserve">, 2026. </w:t>
      </w:r>
      <w:r>
        <w:t xml:space="preserve"> Responses will be issued by the representative of the Owner by written Addendum to all prospective bidders of record.</w:t>
      </w:r>
    </w:p>
    <w:p w14:paraId="3CE9B596" w14:textId="77777777" w:rsidR="008205A1" w:rsidRDefault="00DC1FB8">
      <w:pPr>
        <w:spacing w:after="200"/>
        <w:jc w:val="both"/>
      </w:pPr>
      <w:r>
        <w:t>A cashier’s check or bid bond payable to the City of Buena Vista in an amount not less than five (5) percent of the amount of the bid must accompany the Bidder’s proposal. Performance and Payment Bonds and evidence of insurance required in the Bid Documents will be required at the signing of the Contract.</w:t>
      </w:r>
    </w:p>
    <w:p w14:paraId="6CE813D5" w14:textId="4B3EC553" w:rsidR="008205A1" w:rsidRDefault="00DC1FB8">
      <w:pPr>
        <w:spacing w:after="80"/>
        <w:jc w:val="both"/>
      </w:pPr>
      <w:r>
        <w:lastRenderedPageBreak/>
        <w:t>Drawings and specifications may be examined at Buena Vista City Hall, 136 6</w:t>
      </w:r>
      <w:r>
        <w:rPr>
          <w:vertAlign w:val="superscript"/>
        </w:rPr>
        <w:t>th</w:t>
      </w:r>
      <w:r>
        <w:t xml:space="preserve"> Avenue, Buena Vista, Georgia 31803. All inquiries and correspondence regarding this project shall be directed to the Pape-Dawson contact person:</w:t>
      </w:r>
    </w:p>
    <w:p w14:paraId="1E4DB224" w14:textId="18F44F67" w:rsidR="008205A1" w:rsidRPr="0001061F" w:rsidRDefault="00DC1FB8">
      <w:pPr>
        <w:spacing w:after="200"/>
        <w:ind w:left="720"/>
        <w:jc w:val="both"/>
      </w:pPr>
      <w:r w:rsidRPr="0001061F">
        <w:t xml:space="preserve">Contact Person: </w:t>
      </w:r>
      <w:r w:rsidR="0001061F" w:rsidRPr="0001061F">
        <w:t xml:space="preserve">Pape-Dawson | Grace Wooten, PLA, Vice President | </w:t>
      </w:r>
      <w:hyperlink r:id="rId7" w:history="1">
        <w:r w:rsidR="0001061F" w:rsidRPr="0001061F">
          <w:rPr>
            <w:rStyle w:val="Hyperlink"/>
          </w:rPr>
          <w:t>grace.wooten@pape-dawson.com</w:t>
        </w:r>
      </w:hyperlink>
      <w:r w:rsidR="0001061F" w:rsidRPr="0001061F">
        <w:t xml:space="preserve"> | 912-</w:t>
      </w:r>
      <w:r w:rsidR="0001061F">
        <w:t>489-7112</w:t>
      </w:r>
    </w:p>
    <w:p w14:paraId="25B7C7F3" w14:textId="41A89445" w:rsidR="008205A1" w:rsidRDefault="00DC1FB8">
      <w:pPr>
        <w:spacing w:after="200"/>
        <w:jc w:val="both"/>
      </w:pPr>
      <w:r>
        <w:t xml:space="preserve">Bid Documents may be obtained </w:t>
      </w:r>
      <w:r w:rsidR="0001061F">
        <w:t xml:space="preserve">by request from </w:t>
      </w:r>
      <w:r>
        <w:t>Pape-Dawson and downloaded in portable document format (PDF)</w:t>
      </w:r>
      <w:r w:rsidR="0001061F">
        <w:t xml:space="preserve"> </w:t>
      </w:r>
      <w:r>
        <w:t>at no cost. Registration is required for downloading PDF files.</w:t>
      </w:r>
    </w:p>
    <w:p w14:paraId="167E89F3" w14:textId="77777777" w:rsidR="008205A1" w:rsidRDefault="00DC1FB8">
      <w:pPr>
        <w:spacing w:after="200"/>
        <w:jc w:val="both"/>
      </w:pPr>
      <w:r>
        <w:t>Bids must be submitted on proposal forms furnished by the Owner or copies thereof. All bidders must be licensed under the provisions of Title 43, Chapter 41 of the Official Code of Georgia Annotated, and must show evidence of license before bidding or the bid will not be received or considered by the Owner. The bidder shall show such evidence by clearly displaying his or her current license number on the outside of the sealed envelope in which the proposal is delivered.</w:t>
      </w:r>
    </w:p>
    <w:p w14:paraId="0F7EEC7F" w14:textId="77777777" w:rsidR="008205A1" w:rsidRDefault="00DC1FB8">
      <w:pPr>
        <w:spacing w:after="480"/>
        <w:jc w:val="both"/>
      </w:pPr>
      <w:r>
        <w:t>The City of Buena Vista is an Equal Opportunity Employer. Small, minority-owned, and women-owned businesses are encouraged to submit bids. The Owner reserves the right to reject any or all bids and to waive technical errors if, in the Owner’s judgment, the best interests of the Owner will thereby be promoted.</w:t>
      </w:r>
    </w:p>
    <w:p w14:paraId="134386FA" w14:textId="77777777" w:rsidR="008205A1" w:rsidRDefault="00DC1FB8">
      <w:r>
        <w:t>City of Buena Vista, Georgia</w:t>
      </w:r>
    </w:p>
    <w:p w14:paraId="209DD933" w14:textId="77777777" w:rsidR="008205A1" w:rsidRDefault="00DC1FB8">
      <w:r>
        <w:t>(Owner)</w:t>
      </w:r>
    </w:p>
    <w:sectPr w:rsidR="008205A1">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FE69B" w14:textId="77777777" w:rsidR="00E45C10" w:rsidRDefault="00E45C10" w:rsidP="00FB6509">
      <w:r>
        <w:separator/>
      </w:r>
    </w:p>
  </w:endnote>
  <w:endnote w:type="continuationSeparator" w:id="0">
    <w:p w14:paraId="52F3C770" w14:textId="77777777" w:rsidR="00E45C10" w:rsidRDefault="00E45C10" w:rsidP="00FB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26530" w14:textId="77777777" w:rsidR="00E45C10" w:rsidRDefault="00E45C10" w:rsidP="00FB6509">
      <w:r>
        <w:separator/>
      </w:r>
    </w:p>
  </w:footnote>
  <w:footnote w:type="continuationSeparator" w:id="0">
    <w:p w14:paraId="65CAFC7E" w14:textId="77777777" w:rsidR="00E45C10" w:rsidRDefault="00E45C10" w:rsidP="00FB65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E4B53"/>
    <w:multiLevelType w:val="hybridMultilevel"/>
    <w:tmpl w:val="F844C9E4"/>
    <w:lvl w:ilvl="0" w:tplc="CF881320">
      <w:start w:val="1"/>
      <w:numFmt w:val="bullet"/>
      <w:lvlText w:val="•"/>
      <w:lvlJc w:val="left"/>
      <w:pPr>
        <w:ind w:left="720" w:hanging="360"/>
      </w:pPr>
    </w:lvl>
    <w:lvl w:ilvl="1" w:tplc="0B4C9F20">
      <w:numFmt w:val="decimal"/>
      <w:lvlText w:val=""/>
      <w:lvlJc w:val="left"/>
    </w:lvl>
    <w:lvl w:ilvl="2" w:tplc="3324326E">
      <w:numFmt w:val="decimal"/>
      <w:lvlText w:val=""/>
      <w:lvlJc w:val="left"/>
    </w:lvl>
    <w:lvl w:ilvl="3" w:tplc="2932CD9C">
      <w:numFmt w:val="decimal"/>
      <w:lvlText w:val=""/>
      <w:lvlJc w:val="left"/>
    </w:lvl>
    <w:lvl w:ilvl="4" w:tplc="90EC3D20">
      <w:numFmt w:val="decimal"/>
      <w:lvlText w:val=""/>
      <w:lvlJc w:val="left"/>
    </w:lvl>
    <w:lvl w:ilvl="5" w:tplc="71BCBB58">
      <w:numFmt w:val="decimal"/>
      <w:lvlText w:val=""/>
      <w:lvlJc w:val="left"/>
    </w:lvl>
    <w:lvl w:ilvl="6" w:tplc="94F8693A">
      <w:numFmt w:val="decimal"/>
      <w:lvlText w:val=""/>
      <w:lvlJc w:val="left"/>
    </w:lvl>
    <w:lvl w:ilvl="7" w:tplc="772097CE">
      <w:numFmt w:val="decimal"/>
      <w:lvlText w:val=""/>
      <w:lvlJc w:val="left"/>
    </w:lvl>
    <w:lvl w:ilvl="8" w:tplc="24BA481E">
      <w:numFmt w:val="decimal"/>
      <w:lvlText w:val=""/>
      <w:lvlJc w:val="left"/>
    </w:lvl>
  </w:abstractNum>
  <w:abstractNum w:abstractNumId="1" w15:restartNumberingAfterBreak="0">
    <w:nsid w:val="54B90D0B"/>
    <w:multiLevelType w:val="hybridMultilevel"/>
    <w:tmpl w:val="2BFCED7A"/>
    <w:lvl w:ilvl="0" w:tplc="F2403122">
      <w:start w:val="1"/>
      <w:numFmt w:val="decimal"/>
      <w:lvlText w:val="%1."/>
      <w:lvlJc w:val="left"/>
      <w:pPr>
        <w:ind w:left="720" w:hanging="360"/>
      </w:pPr>
    </w:lvl>
    <w:lvl w:ilvl="1" w:tplc="3E22FC30">
      <w:numFmt w:val="decimal"/>
      <w:lvlText w:val=""/>
      <w:lvlJc w:val="left"/>
    </w:lvl>
    <w:lvl w:ilvl="2" w:tplc="423A3226">
      <w:numFmt w:val="decimal"/>
      <w:lvlText w:val=""/>
      <w:lvlJc w:val="left"/>
    </w:lvl>
    <w:lvl w:ilvl="3" w:tplc="2A345FBE">
      <w:numFmt w:val="decimal"/>
      <w:lvlText w:val=""/>
      <w:lvlJc w:val="left"/>
    </w:lvl>
    <w:lvl w:ilvl="4" w:tplc="7E80891C">
      <w:numFmt w:val="decimal"/>
      <w:lvlText w:val=""/>
      <w:lvlJc w:val="left"/>
    </w:lvl>
    <w:lvl w:ilvl="5" w:tplc="693C8AA8">
      <w:numFmt w:val="decimal"/>
      <w:lvlText w:val=""/>
      <w:lvlJc w:val="left"/>
    </w:lvl>
    <w:lvl w:ilvl="6" w:tplc="C6AC72B2">
      <w:numFmt w:val="decimal"/>
      <w:lvlText w:val=""/>
      <w:lvlJc w:val="left"/>
    </w:lvl>
    <w:lvl w:ilvl="7" w:tplc="B0960664">
      <w:numFmt w:val="decimal"/>
      <w:lvlText w:val=""/>
      <w:lvlJc w:val="left"/>
    </w:lvl>
    <w:lvl w:ilvl="8" w:tplc="6C6004F0">
      <w:numFmt w:val="decimal"/>
      <w:lvlText w:val=""/>
      <w:lvlJc w:val="left"/>
    </w:lvl>
  </w:abstractNum>
  <w:abstractNum w:abstractNumId="2" w15:restartNumberingAfterBreak="0">
    <w:nsid w:val="57953D55"/>
    <w:multiLevelType w:val="hybridMultilevel"/>
    <w:tmpl w:val="38CEAC42"/>
    <w:lvl w:ilvl="0" w:tplc="D5304EE0">
      <w:start w:val="1"/>
      <w:numFmt w:val="bullet"/>
      <w:lvlText w:val="●"/>
      <w:lvlJc w:val="left"/>
      <w:pPr>
        <w:ind w:left="720" w:hanging="360"/>
      </w:pPr>
    </w:lvl>
    <w:lvl w:ilvl="1" w:tplc="3A4CF680">
      <w:start w:val="1"/>
      <w:numFmt w:val="bullet"/>
      <w:lvlText w:val="○"/>
      <w:lvlJc w:val="left"/>
      <w:pPr>
        <w:ind w:left="1440" w:hanging="360"/>
      </w:pPr>
    </w:lvl>
    <w:lvl w:ilvl="2" w:tplc="51300A68">
      <w:start w:val="1"/>
      <w:numFmt w:val="bullet"/>
      <w:lvlText w:val="■"/>
      <w:lvlJc w:val="left"/>
      <w:pPr>
        <w:ind w:left="2160" w:hanging="360"/>
      </w:pPr>
    </w:lvl>
    <w:lvl w:ilvl="3" w:tplc="7848C972">
      <w:start w:val="1"/>
      <w:numFmt w:val="bullet"/>
      <w:lvlText w:val="●"/>
      <w:lvlJc w:val="left"/>
      <w:pPr>
        <w:ind w:left="2880" w:hanging="360"/>
      </w:pPr>
    </w:lvl>
    <w:lvl w:ilvl="4" w:tplc="904E87DA">
      <w:start w:val="1"/>
      <w:numFmt w:val="bullet"/>
      <w:lvlText w:val="○"/>
      <w:lvlJc w:val="left"/>
      <w:pPr>
        <w:ind w:left="3600" w:hanging="360"/>
      </w:pPr>
    </w:lvl>
    <w:lvl w:ilvl="5" w:tplc="580C4E36">
      <w:start w:val="1"/>
      <w:numFmt w:val="bullet"/>
      <w:lvlText w:val="■"/>
      <w:lvlJc w:val="left"/>
      <w:pPr>
        <w:ind w:left="4320" w:hanging="360"/>
      </w:pPr>
    </w:lvl>
    <w:lvl w:ilvl="6" w:tplc="EAC8AB12">
      <w:start w:val="1"/>
      <w:numFmt w:val="bullet"/>
      <w:lvlText w:val="●"/>
      <w:lvlJc w:val="left"/>
      <w:pPr>
        <w:ind w:left="5040" w:hanging="360"/>
      </w:pPr>
    </w:lvl>
    <w:lvl w:ilvl="7" w:tplc="5AB8A606">
      <w:start w:val="1"/>
      <w:numFmt w:val="bullet"/>
      <w:lvlText w:val="●"/>
      <w:lvlJc w:val="left"/>
      <w:pPr>
        <w:ind w:left="5760" w:hanging="360"/>
      </w:pPr>
    </w:lvl>
    <w:lvl w:ilvl="8" w:tplc="B00E8E34">
      <w:start w:val="1"/>
      <w:numFmt w:val="bullet"/>
      <w:lvlText w:val="●"/>
      <w:lvlJc w:val="left"/>
      <w:pPr>
        <w:ind w:left="6480" w:hanging="360"/>
      </w:pPr>
    </w:lvl>
  </w:abstractNum>
  <w:num w:numId="1" w16cid:durableId="1573736041">
    <w:abstractNumId w:val="2"/>
    <w:lvlOverride w:ilvl="0">
      <w:startOverride w:val="1"/>
    </w:lvlOverride>
  </w:num>
  <w:num w:numId="2" w16cid:durableId="147359375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05A1"/>
    <w:rsid w:val="0001061F"/>
    <w:rsid w:val="00104EB5"/>
    <w:rsid w:val="00553D55"/>
    <w:rsid w:val="006F67A7"/>
    <w:rsid w:val="007C4246"/>
    <w:rsid w:val="008205A1"/>
    <w:rsid w:val="008B4EC2"/>
    <w:rsid w:val="008F5F31"/>
    <w:rsid w:val="00B10F53"/>
    <w:rsid w:val="00DC1FB8"/>
    <w:rsid w:val="00E45C10"/>
    <w:rsid w:val="00FB5ACA"/>
    <w:rsid w:val="00FB6509"/>
    <w:rsid w:val="00FC6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61D1"/>
  <w15:docId w15:val="{F786AE3F-C3E0-4BC3-A226-EFB2FD15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FB6509"/>
    <w:pPr>
      <w:tabs>
        <w:tab w:val="center" w:pos="4680"/>
        <w:tab w:val="right" w:pos="9360"/>
      </w:tabs>
    </w:pPr>
  </w:style>
  <w:style w:type="character" w:customStyle="1" w:styleId="HeaderChar">
    <w:name w:val="Header Char"/>
    <w:basedOn w:val="DefaultParagraphFont"/>
    <w:link w:val="Header"/>
    <w:uiPriority w:val="99"/>
    <w:rsid w:val="00FB6509"/>
  </w:style>
  <w:style w:type="paragraph" w:styleId="Footer">
    <w:name w:val="footer"/>
    <w:basedOn w:val="Normal"/>
    <w:link w:val="FooterChar"/>
    <w:uiPriority w:val="99"/>
    <w:unhideWhenUsed/>
    <w:rsid w:val="00FB6509"/>
    <w:pPr>
      <w:tabs>
        <w:tab w:val="center" w:pos="4680"/>
        <w:tab w:val="right" w:pos="9360"/>
      </w:tabs>
    </w:pPr>
  </w:style>
  <w:style w:type="character" w:customStyle="1" w:styleId="FooterChar">
    <w:name w:val="Footer Char"/>
    <w:basedOn w:val="DefaultParagraphFont"/>
    <w:link w:val="Footer"/>
    <w:uiPriority w:val="99"/>
    <w:rsid w:val="00FB6509"/>
  </w:style>
  <w:style w:type="character" w:styleId="CommentReference">
    <w:name w:val="annotation reference"/>
    <w:basedOn w:val="DefaultParagraphFont"/>
    <w:uiPriority w:val="99"/>
    <w:semiHidden/>
    <w:unhideWhenUsed/>
    <w:rsid w:val="00FB6509"/>
    <w:rPr>
      <w:sz w:val="16"/>
      <w:szCs w:val="16"/>
    </w:rPr>
  </w:style>
  <w:style w:type="paragraph" w:styleId="CommentText">
    <w:name w:val="annotation text"/>
    <w:basedOn w:val="Normal"/>
    <w:link w:val="CommentTextChar"/>
    <w:uiPriority w:val="99"/>
    <w:unhideWhenUsed/>
    <w:rsid w:val="00FB6509"/>
    <w:rPr>
      <w:sz w:val="20"/>
      <w:szCs w:val="20"/>
    </w:rPr>
  </w:style>
  <w:style w:type="character" w:customStyle="1" w:styleId="CommentTextChar">
    <w:name w:val="Comment Text Char"/>
    <w:basedOn w:val="DefaultParagraphFont"/>
    <w:link w:val="CommentText"/>
    <w:uiPriority w:val="99"/>
    <w:rsid w:val="00FB6509"/>
    <w:rPr>
      <w:sz w:val="20"/>
      <w:szCs w:val="20"/>
    </w:rPr>
  </w:style>
  <w:style w:type="paragraph" w:styleId="CommentSubject">
    <w:name w:val="annotation subject"/>
    <w:basedOn w:val="CommentText"/>
    <w:next w:val="CommentText"/>
    <w:link w:val="CommentSubjectChar"/>
    <w:uiPriority w:val="99"/>
    <w:semiHidden/>
    <w:unhideWhenUsed/>
    <w:rsid w:val="00FB6509"/>
    <w:rPr>
      <w:b/>
      <w:bCs/>
    </w:rPr>
  </w:style>
  <w:style w:type="character" w:customStyle="1" w:styleId="CommentSubjectChar">
    <w:name w:val="Comment Subject Char"/>
    <w:basedOn w:val="CommentTextChar"/>
    <w:link w:val="CommentSubject"/>
    <w:uiPriority w:val="99"/>
    <w:semiHidden/>
    <w:rsid w:val="00FB6509"/>
    <w:rPr>
      <w:b/>
      <w:bCs/>
      <w:sz w:val="20"/>
      <w:szCs w:val="20"/>
    </w:rPr>
  </w:style>
  <w:style w:type="character" w:styleId="UnresolvedMention">
    <w:name w:val="Unresolved Mention"/>
    <w:basedOn w:val="DefaultParagraphFont"/>
    <w:uiPriority w:val="99"/>
    <w:semiHidden/>
    <w:unhideWhenUsed/>
    <w:rsid w:val="0001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race.wooten@pape-daws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Laura Schneider</cp:lastModifiedBy>
  <cp:revision>2</cp:revision>
  <dcterms:created xsi:type="dcterms:W3CDTF">2026-10-16T21:10:00Z</dcterms:created>
  <dcterms:modified xsi:type="dcterms:W3CDTF">2026-10-16T21:10:00Z</dcterms:modified>
</cp:coreProperties>
</file>